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46624C">
      <w:pPr>
        <w:jc w:val="center"/>
        <w:rPr>
          <w:rFonts w:hint="eastAsia" w:ascii="仿宋" w:hAnsi="仿宋" w:eastAsia="仿宋" w:cs="仿宋"/>
          <w:b/>
          <w:bCs/>
          <w:sz w:val="36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44"/>
          <w:highlight w:val="none"/>
          <w:lang w:val="en-US" w:eastAsia="zh-CN"/>
        </w:rPr>
        <w:t>药学院研究生国家奖学金有关论文成果界定的说明</w:t>
      </w:r>
    </w:p>
    <w:p w14:paraId="2A2AAE60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12D90DBB">
      <w:p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药学院研究生国家奖学金论文成果的界定必须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>同时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符合下述5个条件：</w:t>
      </w:r>
    </w:p>
    <w:p w14:paraId="44E07F71"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论文作者的第一单位须为暨南大学。</w:t>
      </w:r>
    </w:p>
    <w:p w14:paraId="5682A4A9"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申请人为第一作者或共同第一作者，且导师或导师组成员为通讯作者。</w:t>
      </w:r>
    </w:p>
    <w:p w14:paraId="19240969">
      <w:pPr>
        <w:pStyle w:val="4"/>
        <w:snapToGrid w:val="0"/>
        <w:spacing w:line="360" w:lineRule="auto"/>
        <w:ind w:firstLine="56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注：（1）如导师作为第一作者且同时是通讯作者的，学生作为第二作者可视为第一作者；（2）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在同一学科领域，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以共同第一作者身份申请的学生，其论文成果价值根据共同第一作者的数量进行平均折算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贡献率之和为100%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；（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在交叉学科领域，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以共同第一作者身份申请的学生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其论文成果价值的贡献率之和可大于100%（共同第一作者有两人，各自划分60%，共同第一作者有三人，各自划分40%，以此类推）；（4）如申请交叉学科成果，须提交论文备查，由评审委员会确认为不同学科方向合作后，方可认定为交叉学科领域论文成果。</w:t>
      </w:r>
    </w:p>
    <w:p w14:paraId="4A4D6042"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3、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发表的文章须与学位论文相关，且在硕士（或博士）相应的培养期间发表。博士在硕士阶段产生的论文成果，若未被用做过国家奖学金的认定材料，可作为博士阶段的参评材料进行申报。</w:t>
      </w:r>
    </w:p>
    <w:p w14:paraId="3E0D9836">
      <w:pPr>
        <w:pStyle w:val="4"/>
        <w:numPr>
          <w:ilvl w:val="0"/>
          <w:numId w:val="0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一篇文章只能使用一次参评，如：某一篇论文去年某个同学用于评上国奖，今年就不能使用，或在表格中明确写明：该论文去年已用于国奖评选并顺利获批。</w:t>
      </w:r>
    </w:p>
    <w:p w14:paraId="733FBB86">
      <w:pPr>
        <w:pStyle w:val="4"/>
        <w:numPr>
          <w:ilvl w:val="0"/>
          <w:numId w:val="1"/>
        </w:numPr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论文必须是正式刊出或网上刊出（online），正式刊出的重要论文须提供图书馆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的收录证明，网上刊出的论文须提供DOI供查验；论文发表截止时间参照学校通知发布的时间，逾期刊出的不再参与本次评选。</w:t>
      </w:r>
      <w:bookmarkStart w:id="0" w:name="_GoBack"/>
      <w:bookmarkEnd w:id="0"/>
    </w:p>
    <w:p w14:paraId="5DCE5671">
      <w:pPr>
        <w:widowControl/>
        <w:spacing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5、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研究生在基本修业年限内可多次获得研究生国家奖学金，但获奖及科研成果不可重复申报使用。其中同一篇论文共同第一作者为2名及以上时仅支持一名研究生用于一次评奖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原则上支持排名靠前的共同第一作者申报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eastAsia="zh-CN"/>
        </w:rPr>
        <w:t>），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val="en-US" w:eastAsia="zh-CN"/>
        </w:rPr>
        <w:t>或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由导师决定其中一名研究生具有申请资格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highlight w:val="none"/>
        </w:rPr>
        <w:t>对于比赛获奖，限教育部认可的2021年全国大学生学科竞赛，每项仅支持一名研究生用于一次评奖，不可重复使用。超出学制期限基本修业年限的研究生，原则上不再具备研究生国家奖学金参评资格。</w:t>
      </w:r>
    </w:p>
    <w:p w14:paraId="2DEBAC90">
      <w:pPr>
        <w:pStyle w:val="4"/>
        <w:snapToGrid w:val="0"/>
        <w:spacing w:line="360" w:lineRule="auto"/>
        <w:ind w:firstLine="56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4E8CD96E">
      <w:pPr>
        <w:pStyle w:val="4"/>
        <w:snapToGrid w:val="0"/>
        <w:spacing w:line="360" w:lineRule="auto"/>
        <w:ind w:firstLine="56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特此说明。</w:t>
      </w:r>
    </w:p>
    <w:p w14:paraId="5A354C58">
      <w:pPr>
        <w:pStyle w:val="4"/>
        <w:snapToGrid w:val="0"/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0215E8BB">
      <w:pPr>
        <w:pStyle w:val="4"/>
        <w:snapToGrid w:val="0"/>
        <w:spacing w:line="360" w:lineRule="auto"/>
        <w:ind w:firstLine="560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1931DA99">
      <w:pPr>
        <w:pStyle w:val="4"/>
        <w:snapToGrid w:val="0"/>
        <w:spacing w:line="360" w:lineRule="auto"/>
        <w:ind w:firstLine="560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药学院研究生国家奖学金评审委员会</w:t>
      </w:r>
    </w:p>
    <w:p w14:paraId="2CF89768">
      <w:pPr>
        <w:ind w:firstLine="562"/>
        <w:jc w:val="right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14日</w:t>
      </w:r>
    </w:p>
    <w:p w14:paraId="7C42F6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612CC2"/>
    <w:multiLevelType w:val="singleLevel"/>
    <w:tmpl w:val="B6612CC2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MDEwMGE1NDkyNDExZDI4NTgzNDU0OTM0MmViNjAifQ=="/>
  </w:docVars>
  <w:rsids>
    <w:rsidRoot w:val="29113434"/>
    <w:rsid w:val="009A59A2"/>
    <w:rsid w:val="06F447D5"/>
    <w:rsid w:val="0BF033E0"/>
    <w:rsid w:val="0CFE1FB1"/>
    <w:rsid w:val="0D0E081B"/>
    <w:rsid w:val="0E9B0037"/>
    <w:rsid w:val="0EE213FB"/>
    <w:rsid w:val="16AB4825"/>
    <w:rsid w:val="16CC1F3B"/>
    <w:rsid w:val="18E03DE1"/>
    <w:rsid w:val="1B304C82"/>
    <w:rsid w:val="1CA10ABA"/>
    <w:rsid w:val="1EAA571D"/>
    <w:rsid w:val="21115269"/>
    <w:rsid w:val="269B556C"/>
    <w:rsid w:val="26A60300"/>
    <w:rsid w:val="29113434"/>
    <w:rsid w:val="2BEE541D"/>
    <w:rsid w:val="31BC68BA"/>
    <w:rsid w:val="3441317D"/>
    <w:rsid w:val="3A330F08"/>
    <w:rsid w:val="3AB40493"/>
    <w:rsid w:val="43E80C28"/>
    <w:rsid w:val="45B11812"/>
    <w:rsid w:val="497955D6"/>
    <w:rsid w:val="4DB265D8"/>
    <w:rsid w:val="4DC11D8A"/>
    <w:rsid w:val="53630412"/>
    <w:rsid w:val="58202890"/>
    <w:rsid w:val="5A3D13BB"/>
    <w:rsid w:val="60BF3DBF"/>
    <w:rsid w:val="63617678"/>
    <w:rsid w:val="73FF709F"/>
    <w:rsid w:val="77974CF6"/>
    <w:rsid w:val="7EE3416C"/>
    <w:rsid w:val="7F85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815</Words>
  <Characters>840</Characters>
  <Lines>0</Lines>
  <Paragraphs>0</Paragraphs>
  <TotalTime>15</TotalTime>
  <ScaleCrop>false</ScaleCrop>
  <LinksUpToDate>false</LinksUpToDate>
  <CharactersWithSpaces>840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2022-09-15T07:35:00Z</dcterms:created>
  <dc:creator> </dc:creator>
  <cp:lastModifiedBy>星空</cp:lastModifiedBy>
  <cp:lastPrinted>2022-09-30T03:11:00Z</cp:lastPrinted>
  <dcterms:modified xsi:type="dcterms:W3CDTF">2025-09-27T14:16:08Z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3FD48489D0294383887358C0FC554E3F_13</vt:lpwstr>
  </property>
  <property fmtid="{D5CDD505-2E9C-101B-9397-08002B2CF9AE}" pid="4" name="KSOTemplateDocerSaveRecord">
    <vt:lpwstr>eyJoZGlkIjoiNmQ0N2Q5ZjMxM2JlMDhhZTA4NjVkZWRlMDhlYTZmNTMiLCJ1c2VySWQiOiIxMTQwNzE0ODYzIn0=</vt:lpwstr>
  </property>
</Properties>
</file>